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BA86" w14:textId="74AC74B4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8FDED" wp14:editId="10E7CA4E">
            <wp:simplePos x="0" y="0"/>
            <wp:positionH relativeFrom="column">
              <wp:posOffset>1752600</wp:posOffset>
            </wp:positionH>
            <wp:positionV relativeFrom="paragraph">
              <wp:posOffset>94615</wp:posOffset>
            </wp:positionV>
            <wp:extent cx="2162810" cy="2160270"/>
            <wp:effectExtent l="0" t="0" r="889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A6D31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321BA15B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6909EE82" w14:textId="4E8E2AF3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3D0FD1E2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22F3B115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79DD2E45" w14:textId="324DFB3F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3544FD63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32B97D3B" w14:textId="77777777" w:rsidR="004A535A" w:rsidRPr="00413BB6" w:rsidRDefault="004A535A" w:rsidP="004A535A">
      <w:pPr>
        <w:spacing w:line="200" w:lineRule="exact"/>
        <w:rPr>
          <w:rFonts w:ascii="TH SarabunIT๙" w:eastAsia="Times New Roman" w:hAnsi="TH SarabunIT๙" w:cs="TH SarabunIT๙"/>
          <w:sz w:val="24"/>
        </w:rPr>
      </w:pPr>
    </w:p>
    <w:p w14:paraId="36698625" w14:textId="77777777" w:rsidR="004A535A" w:rsidRPr="00EC2500" w:rsidRDefault="004A535A" w:rsidP="004A535A">
      <w:pPr>
        <w:spacing w:after="0" w:line="0" w:lineRule="atLeast"/>
        <w:jc w:val="center"/>
        <w:rPr>
          <w:rFonts w:ascii="TH NiramitIT๙" w:eastAsia="Angsana New" w:hAnsi="TH NiramitIT๙" w:cs="TH NiramitIT๙"/>
          <w:bCs/>
          <w:sz w:val="96"/>
          <w:szCs w:val="96"/>
        </w:rPr>
      </w:pPr>
      <w:r w:rsidRPr="00EC2500">
        <w:rPr>
          <w:rFonts w:ascii="TH NiramitIT๙" w:eastAsia="Angsana New" w:hAnsi="TH NiramitIT๙" w:cs="TH NiramitIT๙"/>
          <w:bCs/>
          <w:sz w:val="96"/>
          <w:szCs w:val="96"/>
          <w:cs/>
        </w:rPr>
        <w:t>แผนบริหารความเสี่ยง</w:t>
      </w:r>
    </w:p>
    <w:p w14:paraId="094C1BAD" w14:textId="77777777" w:rsidR="004A535A" w:rsidRPr="00EC2500" w:rsidRDefault="004A535A" w:rsidP="004A535A">
      <w:pPr>
        <w:spacing w:after="0" w:line="0" w:lineRule="atLeast"/>
        <w:jc w:val="center"/>
        <w:rPr>
          <w:rFonts w:ascii="TH NiramitIT๙" w:eastAsia="Angsana New" w:hAnsi="TH NiramitIT๙" w:cs="TH NiramitIT๙"/>
          <w:bCs/>
          <w:sz w:val="64"/>
          <w:szCs w:val="64"/>
        </w:rPr>
      </w:pPr>
      <w:r w:rsidRPr="00EC2500">
        <w:rPr>
          <w:rFonts w:ascii="TH NiramitIT๙" w:eastAsia="Angsana New" w:hAnsi="TH NiramitIT๙" w:cs="TH NiramitIT๙"/>
          <w:bCs/>
          <w:sz w:val="64"/>
          <w:szCs w:val="64"/>
          <w:cs/>
        </w:rPr>
        <w:t>ประจำปีงบประมาณ พ.ศ.256</w:t>
      </w:r>
      <w:r>
        <w:rPr>
          <w:rFonts w:ascii="TH NiramitIT๙" w:eastAsia="Angsana New" w:hAnsi="TH NiramitIT๙" w:cs="TH NiramitIT๙"/>
          <w:bCs/>
          <w:sz w:val="64"/>
          <w:szCs w:val="64"/>
        </w:rPr>
        <w:t>5</w:t>
      </w:r>
    </w:p>
    <w:p w14:paraId="47CE7458" w14:textId="77777777" w:rsidR="004A535A" w:rsidRPr="00E75950" w:rsidRDefault="004A535A" w:rsidP="004A535A">
      <w:pPr>
        <w:spacing w:after="0" w:line="0" w:lineRule="atLeast"/>
        <w:jc w:val="center"/>
        <w:rPr>
          <w:rFonts w:ascii="TH NiramitIT๙" w:eastAsia="Angsana New" w:hAnsi="TH NiramitIT๙" w:cs="TH NiramitIT๙"/>
          <w:bCs/>
          <w:sz w:val="48"/>
          <w:szCs w:val="48"/>
        </w:rPr>
      </w:pPr>
      <w:r w:rsidRPr="00E75950">
        <w:rPr>
          <w:rFonts w:ascii="TH NiramitIT๙" w:hAnsi="TH NiramitIT๙" w:cs="TH NiramitIT๙"/>
          <w:sz w:val="48"/>
          <w:szCs w:val="48"/>
        </w:rPr>
        <w:t xml:space="preserve"> (1 </w:t>
      </w:r>
      <w:r w:rsidRPr="00E75950">
        <w:rPr>
          <w:rFonts w:ascii="TH NiramitIT๙" w:hAnsi="TH NiramitIT๙" w:cs="TH NiramitIT๙"/>
          <w:sz w:val="48"/>
          <w:szCs w:val="48"/>
          <w:cs/>
        </w:rPr>
        <w:t xml:space="preserve">ตุลาคม </w:t>
      </w:r>
      <w:r w:rsidRPr="00E75950">
        <w:rPr>
          <w:rFonts w:ascii="TH NiramitIT๙" w:hAnsi="TH NiramitIT๙" w:cs="TH NiramitIT๙"/>
          <w:sz w:val="48"/>
          <w:szCs w:val="48"/>
        </w:rPr>
        <w:t>256</w:t>
      </w:r>
      <w:r>
        <w:rPr>
          <w:rFonts w:ascii="TH NiramitIT๙" w:hAnsi="TH NiramitIT๙" w:cs="TH NiramitIT๙"/>
          <w:sz w:val="48"/>
          <w:szCs w:val="48"/>
        </w:rPr>
        <w:t>4</w:t>
      </w:r>
      <w:r w:rsidRPr="00E75950">
        <w:rPr>
          <w:rFonts w:ascii="TH NiramitIT๙" w:hAnsi="TH NiramitIT๙" w:cs="TH NiramitIT๙"/>
          <w:sz w:val="48"/>
          <w:szCs w:val="48"/>
        </w:rPr>
        <w:t xml:space="preserve"> – 30 </w:t>
      </w:r>
      <w:r w:rsidRPr="00E75950">
        <w:rPr>
          <w:rFonts w:ascii="TH NiramitIT๙" w:hAnsi="TH NiramitIT๙" w:cs="TH NiramitIT๙"/>
          <w:sz w:val="48"/>
          <w:szCs w:val="48"/>
          <w:cs/>
        </w:rPr>
        <w:t xml:space="preserve">กันยายน </w:t>
      </w:r>
      <w:r w:rsidRPr="00E75950">
        <w:rPr>
          <w:rFonts w:ascii="TH NiramitIT๙" w:hAnsi="TH NiramitIT๙" w:cs="TH NiramitIT๙"/>
          <w:sz w:val="48"/>
          <w:szCs w:val="48"/>
        </w:rPr>
        <w:t>256</w:t>
      </w:r>
      <w:r>
        <w:rPr>
          <w:rFonts w:ascii="TH NiramitIT๙" w:hAnsi="TH NiramitIT๙" w:cs="TH NiramitIT๙"/>
          <w:sz w:val="48"/>
          <w:szCs w:val="48"/>
        </w:rPr>
        <w:t>5</w:t>
      </w:r>
      <w:r w:rsidRPr="00E75950">
        <w:rPr>
          <w:rFonts w:ascii="TH NiramitIT๙" w:hAnsi="TH NiramitIT๙" w:cs="TH NiramitIT๙"/>
          <w:sz w:val="48"/>
          <w:szCs w:val="48"/>
        </w:rPr>
        <w:t>)</w:t>
      </w:r>
    </w:p>
    <w:p w14:paraId="56522C29" w14:textId="77777777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</w:p>
    <w:p w14:paraId="2974F2B8" w14:textId="77777777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</w:p>
    <w:p w14:paraId="669FF42E" w14:textId="1BF14B87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</w:p>
    <w:p w14:paraId="12EB41E7" w14:textId="664BF5CF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</w:p>
    <w:p w14:paraId="0B21FD90" w14:textId="77777777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 w:hint="cs"/>
          <w:bCs/>
          <w:sz w:val="72"/>
          <w:szCs w:val="72"/>
        </w:rPr>
      </w:pPr>
    </w:p>
    <w:p w14:paraId="21677B94" w14:textId="77777777" w:rsidR="004A535A" w:rsidRDefault="004A535A" w:rsidP="004A535A">
      <w:pPr>
        <w:spacing w:after="0" w:line="0" w:lineRule="atLeast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</w:p>
    <w:p w14:paraId="19FCA1B4" w14:textId="77777777" w:rsidR="004A535A" w:rsidRPr="00EC2500" w:rsidRDefault="004A535A" w:rsidP="004A535A">
      <w:pPr>
        <w:spacing w:after="0" w:line="0" w:lineRule="atLeast"/>
        <w:jc w:val="center"/>
        <w:rPr>
          <w:rFonts w:ascii="TH NiramitIT๙" w:eastAsia="Angsana New" w:hAnsi="TH NiramitIT๙" w:cs="TH NiramitIT๙"/>
          <w:bCs/>
          <w:sz w:val="72"/>
          <w:szCs w:val="72"/>
        </w:rPr>
      </w:pPr>
      <w:r>
        <w:rPr>
          <w:rFonts w:ascii="TH NiramitIT๙" w:eastAsia="Angsana New" w:hAnsi="TH NiramitIT๙" w:cs="TH NiramitIT๙" w:hint="cs"/>
          <w:bCs/>
          <w:sz w:val="72"/>
          <w:szCs w:val="72"/>
          <w:cs/>
        </w:rPr>
        <w:t>เทศบาลตำบลกระสัง</w:t>
      </w:r>
    </w:p>
    <w:p w14:paraId="0BD42E11" w14:textId="77777777" w:rsidR="004A535A" w:rsidRPr="00EC2500" w:rsidRDefault="004A535A" w:rsidP="004A535A">
      <w:pPr>
        <w:spacing w:after="0" w:line="0" w:lineRule="atLeast"/>
        <w:jc w:val="center"/>
        <w:rPr>
          <w:rFonts w:ascii="TH NiramitIT๙" w:eastAsia="Angsana New" w:hAnsi="TH NiramitIT๙" w:cs="TH NiramitIT๙"/>
          <w:bCs/>
          <w:sz w:val="72"/>
          <w:szCs w:val="72"/>
          <w:cs/>
        </w:rPr>
      </w:pPr>
      <w:r w:rsidRPr="00EC2500">
        <w:rPr>
          <w:rFonts w:ascii="TH NiramitIT๙" w:eastAsia="Angsana New" w:hAnsi="TH NiramitIT๙" w:cs="TH NiramitIT๙"/>
          <w:bCs/>
          <w:sz w:val="72"/>
          <w:szCs w:val="72"/>
          <w:cs/>
        </w:rPr>
        <w:t>อำเภอ</w:t>
      </w:r>
      <w:r>
        <w:rPr>
          <w:rFonts w:ascii="TH NiramitIT๙" w:eastAsia="Angsana New" w:hAnsi="TH NiramitIT๙" w:cs="TH NiramitIT๙" w:hint="cs"/>
          <w:bCs/>
          <w:sz w:val="72"/>
          <w:szCs w:val="72"/>
          <w:cs/>
        </w:rPr>
        <w:t>กระสัง</w:t>
      </w:r>
      <w:r w:rsidRPr="00EC2500">
        <w:rPr>
          <w:rFonts w:ascii="TH NiramitIT๙" w:eastAsia="Angsana New" w:hAnsi="TH NiramitIT๙" w:cs="TH NiramitIT๙"/>
          <w:bCs/>
          <w:sz w:val="72"/>
          <w:szCs w:val="72"/>
          <w:cs/>
        </w:rPr>
        <w:t xml:space="preserve"> จังหวัดบุรีรัมย์</w:t>
      </w:r>
    </w:p>
    <w:p w14:paraId="65F7F413" w14:textId="77777777" w:rsidR="004A535A" w:rsidRPr="00C60F43" w:rsidRDefault="004A535A" w:rsidP="004A535A">
      <w:pPr>
        <w:spacing w:line="20" w:lineRule="exact"/>
        <w:rPr>
          <w:rFonts w:ascii="TH SarabunIT๙" w:eastAsia="Times New Roman" w:hAnsi="TH SarabunIT๙" w:cs="TH SarabunIT๙"/>
          <w:sz w:val="72"/>
          <w:szCs w:val="72"/>
        </w:rPr>
      </w:pPr>
    </w:p>
    <w:p w14:paraId="0B4CDF64" w14:textId="06E23237" w:rsidR="004A535A" w:rsidRDefault="004A535A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EAD111E" w14:textId="77777777" w:rsidR="004A535A" w:rsidRDefault="004A535A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</w:p>
    <w:p w14:paraId="49AC850B" w14:textId="14D6B0E4" w:rsidR="006825C6" w:rsidRDefault="00A242B8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การประเมิน</w:t>
      </w:r>
      <w:r w:rsidR="006825C6" w:rsidRPr="006825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ความเสี่ยงการทุจริต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242B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3119BA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7A78C72B" w14:textId="702ADA91" w:rsidR="00CE7940" w:rsidRDefault="00CE7940" w:rsidP="00CE7940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 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เทศบาลต</w:t>
      </w:r>
      <w:r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ำ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บล</w:t>
      </w:r>
      <w:r w:rsidR="003119BA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กระสัง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 xml:space="preserve"> อ</w:t>
      </w:r>
      <w:r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ำ</w:t>
      </w:r>
      <w:r w:rsidRPr="006825C6"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เภอ</w:t>
      </w:r>
      <w:r w:rsidR="003119BA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กระสัง</w:t>
      </w:r>
      <w:r w:rsidRPr="006825C6"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 xml:space="preserve"> จังหวัด</w:t>
      </w:r>
      <w:r w:rsidR="003119BA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บุรีรัมย์</w:t>
      </w:r>
    </w:p>
    <w:p w14:paraId="067DA41A" w14:textId="77777777" w:rsidR="00A242B8" w:rsidRPr="00A242B8" w:rsidRDefault="00A242B8" w:rsidP="00CE7940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D0D2714" w14:textId="77777777" w:rsidR="00D20C06" w:rsidRPr="00D20C06" w:rsidRDefault="00D20C06" w:rsidP="00A242B8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20C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 และการจัดหาพัสดุ</w:t>
      </w:r>
    </w:p>
    <w:p w14:paraId="1CA0F57F" w14:textId="77777777" w:rsidR="00D20C06" w:rsidRPr="00CE7940" w:rsidRDefault="00D20C06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E7940" w14:paraId="53A75096" w14:textId="77777777" w:rsidTr="007A5113">
        <w:tc>
          <w:tcPr>
            <w:tcW w:w="3936" w:type="dxa"/>
          </w:tcPr>
          <w:p w14:paraId="65F6CAB2" w14:textId="77777777" w:rsidR="00CE7940" w:rsidRDefault="00CE7940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4F7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14:paraId="47CB0C65" w14:textId="77777777" w:rsidR="00CE7940" w:rsidRDefault="00CE7940" w:rsidP="008A07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F7446" w14:paraId="301B00C4" w14:textId="77777777" w:rsidTr="007A5113">
        <w:tc>
          <w:tcPr>
            <w:tcW w:w="3936" w:type="dxa"/>
          </w:tcPr>
          <w:p w14:paraId="54CB78C9" w14:textId="77777777" w:rsidR="004F7446" w:rsidRPr="00CE7940" w:rsidRDefault="004F7446" w:rsidP="008A07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14:paraId="1CE59F3F" w14:textId="77777777" w:rsidR="004F7446" w:rsidRPr="004F7446" w:rsidRDefault="004F7446" w:rsidP="008A07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 และการจัดหาพัสดุ</w:t>
            </w:r>
          </w:p>
        </w:tc>
      </w:tr>
      <w:tr w:rsidR="00CE7940" w14:paraId="65CFEB41" w14:textId="77777777" w:rsidTr="007A5113">
        <w:tc>
          <w:tcPr>
            <w:tcW w:w="3936" w:type="dxa"/>
          </w:tcPr>
          <w:p w14:paraId="16F9209E" w14:textId="77777777" w:rsidR="00CE7940" w:rsidRDefault="004F7446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14:paraId="6E6516D3" w14:textId="77777777" w:rsidR="00CE7940" w:rsidRDefault="008A0792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๑. เป็นความเสี่ยงเนื่องจากไม่มีเจ้าพนักงานพ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ัสดุที่ปฏิบัติหน้าที่โดยตรง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ให้เจ้าหน้าที่ที่ได้รับมอบหมายอาจปฏิบัติงานไม่ เป็นไปตามระเบียบพัสดุ</w:t>
            </w:r>
          </w:p>
          <w:p w14:paraId="37299D28" w14:textId="77777777" w:rsidR="008A0792" w:rsidRDefault="008A0792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เป็นความเสี่ยงในการเกิดผลประโยชน์ทับซ้อน โดยการรับ ของขวัญและหรือผลประโยชน์</w:t>
            </w:r>
            <w:proofErr w:type="spellStart"/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proofErr w:type="spellEnd"/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แม้จะเป็นการรับในโอกาส ที่เหมาะสม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ตามขนบธรรมเนียมประเพณีวัฒนธรรม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หรือให้กัน ตามมารยาทที่ปฏิบัติกันในสังคม อย่างไรก็ตาม อาจก่อให้เกิด ความคาด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หวังทั้งผู้ให้และผู้รับและอาจท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ให้บุคคลภายนอกเข้าใจผิดต่อการปฏิบัติหน้าที่ราชการได้</w:t>
            </w:r>
          </w:p>
          <w:p w14:paraId="527ECECA" w14:textId="77777777" w:rsidR="00AC7F69" w:rsidRPr="008A0792" w:rsidRDefault="00AC7F69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 เลือกซื้อร้านที่ตนเองรู้จัก หรือพูดคุยได้ง่าย</w:t>
            </w:r>
          </w:p>
        </w:tc>
      </w:tr>
      <w:tr w:rsidR="00A242B8" w14:paraId="14D58D29" w14:textId="77777777" w:rsidTr="007A5113">
        <w:tc>
          <w:tcPr>
            <w:tcW w:w="3936" w:type="dxa"/>
          </w:tcPr>
          <w:p w14:paraId="74810E94" w14:textId="77777777" w:rsidR="00A242B8" w:rsidRDefault="00A242B8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ปัจจัยเสี่ยงที่อาจมีผลกระทบ/กระตุ้นให้เกิด</w:t>
            </w:r>
          </w:p>
          <w:p w14:paraId="1619282C" w14:textId="77777777" w:rsidR="00A242B8" w:rsidRDefault="00A242B8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306" w:type="dxa"/>
          </w:tcPr>
          <w:p w14:paraId="5E26E2BE" w14:textId="64B4C0AA" w:rsidR="00A242B8" w:rsidRDefault="00A242B8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11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เจ้าหน้าที่ปฏิบัติงาน</w:t>
            </w:r>
            <w:r w:rsidRPr="00A242B8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 w:rsidR="00311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มีไม่เพียงพอต่อปริมาณงาน</w:t>
            </w:r>
          </w:p>
        </w:tc>
      </w:tr>
      <w:tr w:rsidR="00A242B8" w14:paraId="1F070B50" w14:textId="77777777" w:rsidTr="007A5113">
        <w:tc>
          <w:tcPr>
            <w:tcW w:w="3936" w:type="dxa"/>
          </w:tcPr>
          <w:p w14:paraId="5F951437" w14:textId="77777777" w:rsidR="00A242B8" w:rsidRDefault="00A242B8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5306" w:type="dxa"/>
          </w:tcPr>
          <w:p w14:paraId="75357644" w14:textId="77777777" w:rsidR="00A242B8" w:rsidRDefault="00A242B8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2B8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ระเบียบกระทรวงการคลัง ว่าด้วยการจัดซื้อจัดจ้างและ การบริหารพัสดุภาครัฐ พ.ศ.๒๕๖๐</w:t>
            </w:r>
          </w:p>
        </w:tc>
      </w:tr>
      <w:tr w:rsidR="00A242B8" w14:paraId="6C95A772" w14:textId="77777777" w:rsidTr="007A5113">
        <w:tc>
          <w:tcPr>
            <w:tcW w:w="3936" w:type="dxa"/>
          </w:tcPr>
          <w:p w14:paraId="6C49B23C" w14:textId="77777777" w:rsidR="00A242B8" w:rsidRDefault="00A242B8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ประเมินระดับความเสี่ยง</w:t>
            </w:r>
          </w:p>
          <w:p w14:paraId="62478E26" w14:textId="77777777" w:rsidR="00A242B8" w:rsidRPr="008A0792" w:rsidRDefault="00A242B8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14:paraId="6E252670" w14:textId="77777777" w:rsidR="00A242B8" w:rsidRDefault="00A242B8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22408057" w14:textId="77777777" w:rsidR="00A242B8" w:rsidRDefault="00A242B8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ต่ำมาก</w:t>
            </w:r>
          </w:p>
          <w:p w14:paraId="1F884194" w14:textId="77777777" w:rsidR="00A242B8" w:rsidRDefault="00A242B8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4948988A" w14:textId="77777777" w:rsidR="00A242B8" w:rsidRDefault="00A242B8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กลาง</w:t>
            </w:r>
          </w:p>
          <w:p w14:paraId="0110D4CE" w14:textId="77777777" w:rsidR="00A242B8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A24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</w:t>
            </w:r>
          </w:p>
          <w:p w14:paraId="7DC0A12C" w14:textId="77777777" w:rsidR="00A242B8" w:rsidRDefault="00A242B8" w:rsidP="00A242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  <w:p w14:paraId="61F419FB" w14:textId="77777777" w:rsidR="00A242B8" w:rsidRPr="008A0792" w:rsidRDefault="00A242B8" w:rsidP="00A242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สูงสุด</w:t>
            </w:r>
          </w:p>
        </w:tc>
      </w:tr>
      <w:tr w:rsidR="00AC7F69" w14:paraId="6AEAA650" w14:textId="77777777" w:rsidTr="007A5113">
        <w:tc>
          <w:tcPr>
            <w:tcW w:w="3936" w:type="dxa"/>
          </w:tcPr>
          <w:p w14:paraId="4445A485" w14:textId="77777777" w:rsidR="00AC7F69" w:rsidRDefault="00AC7F69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14:paraId="3EC54F91" w14:textId="77777777" w:rsidR="00AC7F69" w:rsidRDefault="00AC7F69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14:paraId="328A51EE" w14:textId="4D7A3C85" w:rsidR="00AC7F69" w:rsidRDefault="00AC7F69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ดำเนินการจัดหา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Pr="00AC7F6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  <w:r w:rsidR="00311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</w:p>
          <w:p w14:paraId="7F75F2A5" w14:textId="77777777" w:rsid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ดำเนินการจัดทำคู่มือการปฏิบัติงานเพื่อป้องกันผลประโยชน์ทับซ้อน</w:t>
            </w:r>
          </w:p>
        </w:tc>
      </w:tr>
      <w:tr w:rsidR="00D20C06" w14:paraId="23264E13" w14:textId="77777777" w:rsidTr="007A5113">
        <w:tc>
          <w:tcPr>
            <w:tcW w:w="3936" w:type="dxa"/>
          </w:tcPr>
          <w:p w14:paraId="46FB4D5D" w14:textId="77777777" w:rsidR="00D20C06" w:rsidRDefault="00D20C06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0D3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5306" w:type="dxa"/>
          </w:tcPr>
          <w:p w14:paraId="31D3BDD4" w14:textId="77777777" w:rsidR="00D20C06" w:rsidRDefault="00D20C06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</w:tbl>
    <w:p w14:paraId="0F8E0380" w14:textId="40639706" w:rsid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7A58630" w14:textId="77777777" w:rsidR="007A5113" w:rsidRDefault="007A5113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628FBBF" w14:textId="77777777" w:rsidR="000D34F6" w:rsidRDefault="000D34F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EBBB4" w14:textId="77777777" w:rsidR="000D34F6" w:rsidRDefault="000D34F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9381D" w14:textId="5C55D809" w:rsidR="004A535A" w:rsidRPr="004A535A" w:rsidRDefault="004A535A" w:rsidP="004A535A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535A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083E91E" w14:textId="7BECA52A" w:rsidR="00D20C06" w:rsidRP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การใช้ทรัพย์สินของราชการ</w:t>
      </w:r>
    </w:p>
    <w:p w14:paraId="6F930022" w14:textId="77777777" w:rsidR="00D20C06" w:rsidRPr="00CE7940" w:rsidRDefault="00D20C06" w:rsidP="00D20C0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D20C06" w14:paraId="429E9E99" w14:textId="77777777" w:rsidTr="007A5113">
        <w:tc>
          <w:tcPr>
            <w:tcW w:w="3936" w:type="dxa"/>
          </w:tcPr>
          <w:p w14:paraId="75790931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14:paraId="3F628BEB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0C06" w14:paraId="61AE6396" w14:textId="77777777" w:rsidTr="007A5113">
        <w:tc>
          <w:tcPr>
            <w:tcW w:w="3936" w:type="dxa"/>
          </w:tcPr>
          <w:p w14:paraId="5A372075" w14:textId="77777777" w:rsidR="00D20C06" w:rsidRPr="00CE7940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14:paraId="0FE51048" w14:textId="77777777" w:rsidR="00D20C06" w:rsidRPr="004F7446" w:rsidRDefault="00D20C06" w:rsidP="00F57D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วิธีการและขั้นตอนการใช้ทรัพย์สินราชการ</w:t>
            </w:r>
          </w:p>
        </w:tc>
      </w:tr>
      <w:tr w:rsidR="00D20C06" w14:paraId="6C703359" w14:textId="77777777" w:rsidTr="007A5113">
        <w:tc>
          <w:tcPr>
            <w:tcW w:w="3936" w:type="dxa"/>
          </w:tcPr>
          <w:p w14:paraId="7A2F4BA1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14:paraId="03754D0A" w14:textId="77777777" w:rsidR="009F3F53" w:rsidRDefault="009F3F53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D3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0D34F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 ความเข้าใจเกี่ยวกับระเบียบ ข้อ</w:t>
            </w:r>
            <w:r w:rsidR="000D3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6191B53" w14:textId="77777777" w:rsidR="00D20C06" w:rsidRDefault="009F3F53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่ที่รับผิดชอบขาดการควบคุม 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กับติดตาม หรือ 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</w:p>
          <w:p w14:paraId="4C3A1CD0" w14:textId="77777777" w:rsidR="00CC5E5D" w:rsidRPr="008A0792" w:rsidRDefault="00CC5E5D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เจ้าหน้าที่นำทรัพย์ส่วนกลางของทางราชการไปใช้เพื่อประโยชน์ส่วนตัว</w:t>
            </w:r>
          </w:p>
        </w:tc>
      </w:tr>
      <w:tr w:rsidR="000D34F6" w14:paraId="3AE62101" w14:textId="77777777" w:rsidTr="007A5113">
        <w:tc>
          <w:tcPr>
            <w:tcW w:w="3936" w:type="dxa"/>
          </w:tcPr>
          <w:p w14:paraId="276ECABB" w14:textId="77777777" w:rsidR="000D34F6" w:rsidRDefault="000D34F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ปัจจัยเสี่ยงที่อาจมีผลกระทบ/กระตุ้นให้เกิด</w:t>
            </w:r>
          </w:p>
          <w:p w14:paraId="606422E7" w14:textId="77777777" w:rsidR="000D34F6" w:rsidRDefault="000D34F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306" w:type="dxa"/>
          </w:tcPr>
          <w:p w14:paraId="7C9BCFE1" w14:textId="77777777" w:rsidR="000D34F6" w:rsidRDefault="000D34F6" w:rsidP="000D3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เจ้าหน้าที่ผู้รับผิดชอบขาดความรู้ ความเข้าใจเกี่ยวกับระเบียบ ข้อกฎหมายที่เกี่ยวข้อง </w:t>
            </w:r>
          </w:p>
          <w:p w14:paraId="0082F463" w14:textId="77777777" w:rsidR="000D34F6" w:rsidRDefault="000D34F6" w:rsidP="000D3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2.เจ้าหน้าที่ที่รับผิดชอบขาดการควบคุม การกำกับติดตาม หรือ ตรวจสอบการใช้ทรัพย์สินของทางราชการ</w:t>
            </w:r>
          </w:p>
        </w:tc>
      </w:tr>
      <w:tr w:rsidR="000D34F6" w14:paraId="07ED8F53" w14:textId="77777777" w:rsidTr="007A5113">
        <w:tc>
          <w:tcPr>
            <w:tcW w:w="3936" w:type="dxa"/>
          </w:tcPr>
          <w:p w14:paraId="298CEF32" w14:textId="77777777" w:rsidR="000D34F6" w:rsidRDefault="000D34F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5306" w:type="dxa"/>
          </w:tcPr>
          <w:p w14:paraId="1EC10936" w14:textId="77777777" w:rsidR="000D34F6" w:rsidRPr="000D34F6" w:rsidRDefault="000D34F6" w:rsidP="000D3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ระเบียบกระทรวงมหาดไทย ว่าด้วยการใช้และรักษา รถยนต์ของหน่วยการบริหารราชการส่วนท้องถิ่น พ.ศ.๒๕๔๘</w:t>
            </w:r>
          </w:p>
          <w:p w14:paraId="6E8B315C" w14:textId="77777777" w:rsidR="000D34F6" w:rsidRPr="000D34F6" w:rsidRDefault="000D34F6" w:rsidP="000D3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ระเบียบกระทรวงการคลัง ว่าด้วยการจัดซื้อจัดจ้างและ การบริหารพัสดุภาครัฐ พ.ศ.๒๕๖๐</w:t>
            </w:r>
          </w:p>
          <w:p w14:paraId="6CF180F8" w14:textId="77777777" w:rsidR="000D34F6" w:rsidRDefault="000D34F6" w:rsidP="000D3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หนังสือคณะกรรมการวินิจฉัยปัญหาการจัดซื้อจัดจ้างและ การบริหารพัสดุภาครัฐ ด่วนที่สุด ที่ กค (</w:t>
            </w:r>
            <w:proofErr w:type="spellStart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กวจ</w:t>
            </w:r>
            <w:proofErr w:type="spellEnd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) ๐๔๐๕.๒/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ว ๑๙๙ ลงวันที่ ๙ เมษายน ๒๕๖๐ เรื่อง แนวทางปฏิบัติในการ จัดซื้อน้ำมันเชื้อเพลิงเพื่อใช้ในการปฏิบัติงานตามภารกิจของ หน่วยงานของรัฐ</w:t>
            </w:r>
          </w:p>
        </w:tc>
      </w:tr>
      <w:tr w:rsidR="000D34F6" w14:paraId="28EBFAA2" w14:textId="77777777" w:rsidTr="007A5113">
        <w:tc>
          <w:tcPr>
            <w:tcW w:w="3936" w:type="dxa"/>
          </w:tcPr>
          <w:p w14:paraId="3FA025EA" w14:textId="77777777" w:rsidR="000D34F6" w:rsidRDefault="000D34F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ประเมินระดับความเสี่ยง</w:t>
            </w:r>
          </w:p>
          <w:p w14:paraId="7DDB55C6" w14:textId="77777777" w:rsidR="000D34F6" w:rsidRPr="008A0792" w:rsidRDefault="000D34F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14:paraId="62768FFA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797E5E2E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ต่ำมาก</w:t>
            </w:r>
          </w:p>
          <w:p w14:paraId="7FF00E48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3760DEDC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กลาง</w:t>
            </w:r>
          </w:p>
          <w:p w14:paraId="1A527DC2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</w:t>
            </w:r>
          </w:p>
          <w:p w14:paraId="69AF3B2A" w14:textId="77777777" w:rsidR="000D34F6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  <w:p w14:paraId="027DA33D" w14:textId="77777777" w:rsidR="000D34F6" w:rsidRPr="008A0792" w:rsidRDefault="000D34F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สูงสุด</w:t>
            </w:r>
          </w:p>
        </w:tc>
      </w:tr>
      <w:tr w:rsidR="00D20C06" w14:paraId="4583138E" w14:textId="77777777" w:rsidTr="007A5113">
        <w:tc>
          <w:tcPr>
            <w:tcW w:w="3936" w:type="dxa"/>
          </w:tcPr>
          <w:p w14:paraId="7FFAD76A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14:paraId="5527080D" w14:textId="77777777" w:rsidR="00D20C06" w:rsidRDefault="00D20C0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มีการสอบทานและกำชับให้เจ้าหน้าที่ปฏิบัติตามระเบียบอย่างเคร่งครัด</w:t>
            </w:r>
          </w:p>
          <w:p w14:paraId="556CAF04" w14:textId="77777777" w:rsidR="00D20C06" w:rsidRDefault="00D20C06" w:rsidP="00B94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จัดทำคู่มือการใช้ทรัพย์สินของราชการ และคู่มือการปฏิบัติงานเพื่อป้องกันผลประโยชน์ทับซ้อน</w:t>
            </w:r>
          </w:p>
        </w:tc>
      </w:tr>
      <w:tr w:rsidR="00D20C06" w14:paraId="0A3B66F5" w14:textId="77777777" w:rsidTr="007A5113">
        <w:tc>
          <w:tcPr>
            <w:tcW w:w="3936" w:type="dxa"/>
          </w:tcPr>
          <w:p w14:paraId="50920607" w14:textId="0E51A7F0" w:rsidR="00D20C06" w:rsidRDefault="007A5113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306" w:type="dxa"/>
          </w:tcPr>
          <w:p w14:paraId="0CFE1369" w14:textId="77777777" w:rsidR="00D20C06" w:rsidRDefault="00D20C06" w:rsidP="007C77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</w:t>
            </w:r>
            <w:r w:rsidR="007C7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</w:tc>
      </w:tr>
    </w:tbl>
    <w:p w14:paraId="23E9873E" w14:textId="77777777" w:rsidR="007A6FD9" w:rsidRPr="000D34F6" w:rsidRDefault="007A6FD9" w:rsidP="007A6FD9">
      <w:pPr>
        <w:spacing w:after="0" w:line="240" w:lineRule="auto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p w14:paraId="50F61EE1" w14:textId="21F1CD33" w:rsidR="000D34F6" w:rsidRDefault="000D34F6" w:rsidP="000D3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119BA">
        <w:rPr>
          <w:rFonts w:ascii="TH SarabunIT๙" w:eastAsia="Times New Roman" w:hAnsi="TH SarabunIT๙" w:cs="TH SarabunIT๙" w:hint="cs"/>
          <w:sz w:val="32"/>
          <w:szCs w:val="32"/>
          <w:cs/>
        </w:rPr>
        <w:t>กองยุทธศาสตร์และงบประมาณ</w:t>
      </w:r>
    </w:p>
    <w:p w14:paraId="0D0B70EA" w14:textId="67B42B19" w:rsidR="007A6FD9" w:rsidRPr="007A6FD9" w:rsidRDefault="000D34F6" w:rsidP="000D3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119BA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นางสาววิชุดา  สินสวัสดิ์</w:t>
      </w:r>
    </w:p>
    <w:p w14:paraId="0AF765F3" w14:textId="2A6C6933" w:rsidR="007A6FD9" w:rsidRPr="007A6FD9" w:rsidRDefault="000D34F6" w:rsidP="000D34F6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119BA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</w:p>
    <w:sectPr w:rsidR="007A6FD9" w:rsidRPr="007A6FD9" w:rsidSect="004A535A">
      <w:pgSz w:w="11906" w:h="16838"/>
      <w:pgMar w:top="113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F52D" w14:textId="77777777" w:rsidR="007876C4" w:rsidRDefault="007876C4" w:rsidP="007C77C1">
      <w:pPr>
        <w:spacing w:after="0" w:line="240" w:lineRule="auto"/>
      </w:pPr>
      <w:r>
        <w:separator/>
      </w:r>
    </w:p>
  </w:endnote>
  <w:endnote w:type="continuationSeparator" w:id="0">
    <w:p w14:paraId="0CDB8CBB" w14:textId="77777777" w:rsidR="007876C4" w:rsidRDefault="007876C4" w:rsidP="007C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1932D" w14:textId="77777777" w:rsidR="007876C4" w:rsidRDefault="007876C4" w:rsidP="007C77C1">
      <w:pPr>
        <w:spacing w:after="0" w:line="240" w:lineRule="auto"/>
      </w:pPr>
      <w:r>
        <w:separator/>
      </w:r>
    </w:p>
  </w:footnote>
  <w:footnote w:type="continuationSeparator" w:id="0">
    <w:p w14:paraId="3F8C0356" w14:textId="77777777" w:rsidR="007876C4" w:rsidRDefault="007876C4" w:rsidP="007C7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C6"/>
    <w:rsid w:val="000D34F6"/>
    <w:rsid w:val="003119BA"/>
    <w:rsid w:val="003C12DC"/>
    <w:rsid w:val="004824B1"/>
    <w:rsid w:val="004A535A"/>
    <w:rsid w:val="004B351F"/>
    <w:rsid w:val="004F7446"/>
    <w:rsid w:val="00613216"/>
    <w:rsid w:val="006825C6"/>
    <w:rsid w:val="007876C4"/>
    <w:rsid w:val="007A5113"/>
    <w:rsid w:val="007A6FD9"/>
    <w:rsid w:val="007C77C1"/>
    <w:rsid w:val="00852850"/>
    <w:rsid w:val="008A0792"/>
    <w:rsid w:val="009F3F53"/>
    <w:rsid w:val="00A242B8"/>
    <w:rsid w:val="00AC7F69"/>
    <w:rsid w:val="00AE28A3"/>
    <w:rsid w:val="00B942DC"/>
    <w:rsid w:val="00CC5E5D"/>
    <w:rsid w:val="00CE7940"/>
    <w:rsid w:val="00D20C06"/>
    <w:rsid w:val="00E76C6D"/>
    <w:rsid w:val="00E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CBB5"/>
  <w15:docId w15:val="{68FFF02E-DA35-4BEF-830A-601E7B3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CE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C77C1"/>
  </w:style>
  <w:style w:type="paragraph" w:styleId="a7">
    <w:name w:val="footer"/>
    <w:basedOn w:val="a"/>
    <w:link w:val="a8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C77C1"/>
  </w:style>
  <w:style w:type="table" w:styleId="1-6">
    <w:name w:val="Medium Shading 1 Accent 6"/>
    <w:basedOn w:val="a1"/>
    <w:uiPriority w:val="63"/>
    <w:rsid w:val="00AE28A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E28A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-3">
    <w:name w:val="List Table 4 Accent 3"/>
    <w:basedOn w:val="a1"/>
    <w:uiPriority w:val="49"/>
    <w:rsid w:val="007A51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F0E1-FE3C-4495-B708-CCBE7A0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juff</dc:creator>
  <cp:keywords/>
  <dc:description/>
  <cp:lastModifiedBy>soran soran</cp:lastModifiedBy>
  <cp:revision>7</cp:revision>
  <dcterms:created xsi:type="dcterms:W3CDTF">2021-05-02T08:11:00Z</dcterms:created>
  <dcterms:modified xsi:type="dcterms:W3CDTF">2022-03-23T05:38:00Z</dcterms:modified>
</cp:coreProperties>
</file>